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78" w:rsidRPr="00CB4AAC" w:rsidRDefault="00251C40" w:rsidP="00CB4AAC">
      <w:pPr>
        <w:spacing w:line="360" w:lineRule="auto"/>
        <w:jc w:val="both"/>
        <w:rPr>
          <w:rFonts w:ascii="Times New Roman" w:eastAsia="Times New Roman" w:hAnsi="Times New Roman" w:cs="Times New Roman"/>
          <w:b/>
          <w:sz w:val="24"/>
          <w:szCs w:val="24"/>
          <w:lang w:val="uk-UA"/>
        </w:rPr>
      </w:pPr>
      <w:r w:rsidRPr="00CB4AAC">
        <w:rPr>
          <w:rFonts w:ascii="Times New Roman" w:eastAsia="Times New Roman" w:hAnsi="Times New Roman" w:cs="Times New Roman"/>
          <w:b/>
          <w:sz w:val="24"/>
          <w:szCs w:val="24"/>
          <w:lang w:val="uk-UA"/>
        </w:rPr>
        <w:t xml:space="preserve">                                               </w:t>
      </w:r>
      <w:r w:rsidR="00CB4AAC">
        <w:rPr>
          <w:rFonts w:ascii="Times New Roman" w:eastAsia="Times New Roman" w:hAnsi="Times New Roman" w:cs="Times New Roman"/>
          <w:b/>
          <w:sz w:val="24"/>
          <w:szCs w:val="24"/>
          <w:lang w:val="en-US"/>
        </w:rPr>
        <w:t xml:space="preserve">            </w:t>
      </w:r>
      <w:bookmarkStart w:id="0" w:name="_GoBack"/>
      <w:bookmarkEnd w:id="0"/>
      <w:r w:rsidRPr="00CB4AAC">
        <w:rPr>
          <w:rFonts w:ascii="Times New Roman" w:eastAsia="Times New Roman" w:hAnsi="Times New Roman" w:cs="Times New Roman"/>
          <w:b/>
          <w:sz w:val="24"/>
          <w:szCs w:val="24"/>
          <w:lang w:val="uk-UA"/>
        </w:rPr>
        <w:t xml:space="preserve">      Аннотація</w:t>
      </w:r>
    </w:p>
    <w:p w:rsidR="00CB4AAC" w:rsidRPr="00CB4AAC" w:rsidRDefault="00CB4AAC" w:rsidP="00CB4AAC">
      <w:pPr>
        <w:spacing w:line="360" w:lineRule="auto"/>
        <w:jc w:val="both"/>
        <w:rPr>
          <w:rFonts w:ascii="Times New Roman" w:eastAsia="Times New Roman" w:hAnsi="Times New Roman" w:cs="Times New Roman"/>
          <w:b/>
          <w:sz w:val="24"/>
          <w:szCs w:val="24"/>
          <w:lang w:val="uk-UA"/>
        </w:rPr>
      </w:pPr>
      <w:r w:rsidRPr="00CB4AAC">
        <w:rPr>
          <w:rFonts w:ascii="Times New Roman" w:eastAsia="Times New Roman" w:hAnsi="Times New Roman" w:cs="Times New Roman"/>
          <w:b/>
          <w:sz w:val="24"/>
          <w:szCs w:val="24"/>
          <w:lang w:val="uk-UA"/>
        </w:rPr>
        <w:t>Муріч С.С. «Трансформація ідентичностей ВПО внаслідок конфлікту на Донбасі» - рукопис.</w:t>
      </w:r>
    </w:p>
    <w:p w:rsidR="00251C40" w:rsidRPr="00CB4AAC" w:rsidRDefault="00CB4AAC" w:rsidP="00CB4AAC">
      <w:pPr>
        <w:spacing w:line="360" w:lineRule="auto"/>
        <w:jc w:val="both"/>
        <w:rPr>
          <w:rFonts w:ascii="Times New Roman" w:eastAsia="Times New Roman" w:hAnsi="Times New Roman" w:cs="Times New Roman"/>
          <w:b/>
          <w:sz w:val="24"/>
          <w:szCs w:val="24"/>
          <w:lang w:val="uk-UA"/>
        </w:rPr>
      </w:pPr>
      <w:r w:rsidRPr="00CB4AAC">
        <w:rPr>
          <w:rFonts w:ascii="Times New Roman" w:eastAsia="Times New Roman" w:hAnsi="Times New Roman" w:cs="Times New Roman"/>
          <w:b/>
          <w:sz w:val="24"/>
          <w:szCs w:val="24"/>
          <w:lang w:val="uk-UA"/>
        </w:rPr>
        <w:t>Магістерська дисертація на спеціальність 8.03010101 - Соціологія. - Національний технічний університет України "Київський політехнічний інститут ім. Ігоря Сікорського", кафедра соціології. - Київ, 2018. - 92 стор., 96 джерел, 4 додатки.</w:t>
      </w:r>
    </w:p>
    <w:p w:rsidR="00660D78" w:rsidRPr="00CB4AAC" w:rsidRDefault="00870EAE" w:rsidP="00CB4AAC">
      <w:pPr>
        <w:widowControl w:val="0"/>
        <w:shd w:val="clear" w:color="auto" w:fill="FFFFFF"/>
        <w:tabs>
          <w:tab w:val="left" w:pos="0"/>
        </w:tabs>
        <w:spacing w:line="240" w:lineRule="auto"/>
        <w:ind w:firstLine="567"/>
        <w:jc w:val="both"/>
        <w:rPr>
          <w:rFonts w:ascii="Times New Roman" w:eastAsia="Times New Roman" w:hAnsi="Times New Roman" w:cs="Times New Roman"/>
          <w:sz w:val="24"/>
          <w:szCs w:val="24"/>
        </w:rPr>
      </w:pPr>
      <w:r w:rsidRPr="00CB4AAC">
        <w:rPr>
          <w:rFonts w:ascii="Times New Roman" w:eastAsia="Times New Roman" w:hAnsi="Times New Roman" w:cs="Times New Roman"/>
          <w:sz w:val="24"/>
          <w:szCs w:val="24"/>
        </w:rPr>
        <w:t xml:space="preserve"> Проблеми внутрішньо переміщених осіб в України - це комплекс питань загальнонаціонального та державного характеру. Сьогодні кількість осіб, які були змушені покинути свої домівки сягає 1,5 млн людей. Питання адаптації та інтеграції громадян України до мирного життя стосується всіх сфер суспільства і веде до необхідності реформування як системи соціальних послуг, психологічної та соціально-економічної реабілітації, так і реформування політичної системи, в межах надання “голосу” та політичного представництва постраждалим соціальним групам. </w:t>
      </w:r>
    </w:p>
    <w:p w:rsidR="00660D78" w:rsidRPr="00CB4AAC" w:rsidRDefault="00870EAE" w:rsidP="00CB4AAC">
      <w:pPr>
        <w:widowControl w:val="0"/>
        <w:shd w:val="clear" w:color="auto" w:fill="FFFFFF"/>
        <w:tabs>
          <w:tab w:val="left" w:pos="0"/>
        </w:tabs>
        <w:spacing w:line="240" w:lineRule="auto"/>
        <w:ind w:firstLine="567"/>
        <w:jc w:val="both"/>
        <w:rPr>
          <w:rFonts w:ascii="Times New Roman" w:eastAsia="Times New Roman" w:hAnsi="Times New Roman" w:cs="Times New Roman"/>
          <w:sz w:val="24"/>
          <w:szCs w:val="24"/>
        </w:rPr>
      </w:pPr>
      <w:r w:rsidRPr="00CB4AAC">
        <w:rPr>
          <w:rFonts w:ascii="Times New Roman" w:eastAsia="Times New Roman" w:hAnsi="Times New Roman" w:cs="Times New Roman"/>
          <w:sz w:val="24"/>
          <w:szCs w:val="24"/>
        </w:rPr>
        <w:t>В першому розділі здійснюється концептуальний екскурс у формування поняття “ідентичність” та наведено типології ідентичностей. Серед пі</w:t>
      </w:r>
      <w:r w:rsidR="00251C40" w:rsidRPr="00CB4AAC">
        <w:rPr>
          <w:rFonts w:ascii="Times New Roman" w:eastAsia="Times New Roman" w:hAnsi="Times New Roman" w:cs="Times New Roman"/>
          <w:sz w:val="24"/>
          <w:szCs w:val="24"/>
        </w:rPr>
        <w:t>дходів до феномену ідентичності</w:t>
      </w:r>
      <w:r w:rsidR="00251C40" w:rsidRPr="00CB4AAC">
        <w:rPr>
          <w:rFonts w:ascii="Times New Roman" w:eastAsia="Times New Roman" w:hAnsi="Times New Roman" w:cs="Times New Roman"/>
          <w:sz w:val="24"/>
          <w:szCs w:val="24"/>
          <w:lang w:val="uk-UA"/>
        </w:rPr>
        <w:t xml:space="preserve">, </w:t>
      </w:r>
      <w:r w:rsidR="00251C40" w:rsidRPr="00CB4AAC">
        <w:rPr>
          <w:rFonts w:ascii="Times New Roman" w:eastAsia="Times New Roman" w:hAnsi="Times New Roman" w:cs="Times New Roman"/>
          <w:sz w:val="24"/>
          <w:szCs w:val="24"/>
        </w:rPr>
        <w:t>переваг</w:t>
      </w:r>
      <w:r w:rsidR="00251C40" w:rsidRPr="00CB4AAC">
        <w:rPr>
          <w:rFonts w:ascii="Times New Roman" w:eastAsia="Times New Roman" w:hAnsi="Times New Roman" w:cs="Times New Roman"/>
          <w:sz w:val="24"/>
          <w:szCs w:val="24"/>
          <w:lang w:val="uk-UA"/>
        </w:rPr>
        <w:t>а направлена на</w:t>
      </w:r>
      <w:r w:rsidR="00251C40" w:rsidRPr="00CB4AAC">
        <w:rPr>
          <w:rFonts w:ascii="Times New Roman" w:eastAsia="Times New Roman" w:hAnsi="Times New Roman" w:cs="Times New Roman"/>
          <w:sz w:val="24"/>
          <w:szCs w:val="24"/>
        </w:rPr>
        <w:t xml:space="preserve"> інтерпретативн</w:t>
      </w:r>
      <w:r w:rsidR="00251C40" w:rsidRPr="00CB4AAC">
        <w:rPr>
          <w:rFonts w:ascii="Times New Roman" w:eastAsia="Times New Roman" w:hAnsi="Times New Roman" w:cs="Times New Roman"/>
          <w:sz w:val="24"/>
          <w:szCs w:val="24"/>
          <w:lang w:val="uk-UA"/>
        </w:rPr>
        <w:t>у</w:t>
      </w:r>
      <w:r w:rsidR="00251C40" w:rsidRPr="00CB4AAC">
        <w:rPr>
          <w:rFonts w:ascii="Times New Roman" w:eastAsia="Times New Roman" w:hAnsi="Times New Roman" w:cs="Times New Roman"/>
          <w:sz w:val="24"/>
          <w:szCs w:val="24"/>
        </w:rPr>
        <w:t xml:space="preserve"> соціологі</w:t>
      </w:r>
      <w:r w:rsidR="00251C40" w:rsidRPr="00CB4AAC">
        <w:rPr>
          <w:rFonts w:ascii="Times New Roman" w:eastAsia="Times New Roman" w:hAnsi="Times New Roman" w:cs="Times New Roman"/>
          <w:sz w:val="24"/>
          <w:szCs w:val="24"/>
          <w:lang w:val="uk-UA"/>
        </w:rPr>
        <w:t>ю</w:t>
      </w:r>
      <w:r w:rsidRPr="00CB4AAC">
        <w:rPr>
          <w:rFonts w:ascii="Times New Roman" w:eastAsia="Times New Roman" w:hAnsi="Times New Roman" w:cs="Times New Roman"/>
          <w:sz w:val="24"/>
          <w:szCs w:val="24"/>
        </w:rPr>
        <w:t xml:space="preserve">, що дозволяє релевантно використати якісні соціологічні методи. В другому розділі розглядаються адаптація та міграційні процесі у широкому світовому та локальному контекстах, наводяться та систематизуються соціальні особливості примусової міграції та інтеграції біженців у соціум. </w:t>
      </w:r>
      <w:r w:rsidR="00251C40" w:rsidRPr="00CB4AAC">
        <w:rPr>
          <w:rFonts w:ascii="Times New Roman" w:eastAsia="Times New Roman" w:hAnsi="Times New Roman" w:cs="Times New Roman"/>
          <w:sz w:val="24"/>
          <w:szCs w:val="24"/>
          <w:lang w:val="uk-UA"/>
        </w:rPr>
        <w:t>В</w:t>
      </w:r>
      <w:r w:rsidRPr="00CB4AAC">
        <w:rPr>
          <w:rFonts w:ascii="Times New Roman" w:eastAsia="Times New Roman" w:hAnsi="Times New Roman" w:cs="Times New Roman"/>
          <w:sz w:val="24"/>
          <w:szCs w:val="24"/>
        </w:rPr>
        <w:t>икористовує</w:t>
      </w:r>
      <w:r w:rsidR="00251C40" w:rsidRPr="00CB4AAC">
        <w:rPr>
          <w:rFonts w:ascii="Times New Roman" w:eastAsia="Times New Roman" w:hAnsi="Times New Roman" w:cs="Times New Roman"/>
          <w:sz w:val="24"/>
          <w:szCs w:val="24"/>
          <w:lang w:val="uk-UA"/>
        </w:rPr>
        <w:t>ться</w:t>
      </w:r>
      <w:r w:rsidR="00251C40" w:rsidRPr="00CB4AAC">
        <w:rPr>
          <w:rFonts w:ascii="Times New Roman" w:eastAsia="Times New Roman" w:hAnsi="Times New Roman" w:cs="Times New Roman"/>
          <w:sz w:val="24"/>
          <w:szCs w:val="24"/>
        </w:rPr>
        <w:t xml:space="preserve"> значну та актуальну джерельн</w:t>
      </w:r>
      <w:r w:rsidR="00251C40" w:rsidRPr="00CB4AAC">
        <w:rPr>
          <w:rFonts w:ascii="Times New Roman" w:eastAsia="Times New Roman" w:hAnsi="Times New Roman" w:cs="Times New Roman"/>
          <w:sz w:val="24"/>
          <w:szCs w:val="24"/>
          <w:lang w:val="uk-UA"/>
        </w:rPr>
        <w:t>а</w:t>
      </w:r>
      <w:r w:rsidRPr="00CB4AAC">
        <w:rPr>
          <w:rFonts w:ascii="Times New Roman" w:eastAsia="Times New Roman" w:hAnsi="Times New Roman" w:cs="Times New Roman"/>
          <w:sz w:val="24"/>
          <w:szCs w:val="24"/>
        </w:rPr>
        <w:t xml:space="preserve"> ба</w:t>
      </w:r>
      <w:r w:rsidR="00251C40" w:rsidRPr="00CB4AAC">
        <w:rPr>
          <w:rFonts w:ascii="Times New Roman" w:eastAsia="Times New Roman" w:hAnsi="Times New Roman" w:cs="Times New Roman"/>
          <w:sz w:val="24"/>
          <w:szCs w:val="24"/>
        </w:rPr>
        <w:t>з</w:t>
      </w:r>
      <w:r w:rsidR="00251C40" w:rsidRPr="00CB4AAC">
        <w:rPr>
          <w:rFonts w:ascii="Times New Roman" w:eastAsia="Times New Roman" w:hAnsi="Times New Roman" w:cs="Times New Roman"/>
          <w:sz w:val="24"/>
          <w:szCs w:val="24"/>
          <w:lang w:val="uk-UA"/>
        </w:rPr>
        <w:t>а</w:t>
      </w:r>
      <w:r w:rsidRPr="00CB4AAC">
        <w:rPr>
          <w:rFonts w:ascii="Times New Roman" w:eastAsia="Times New Roman" w:hAnsi="Times New Roman" w:cs="Times New Roman"/>
          <w:sz w:val="24"/>
          <w:szCs w:val="24"/>
        </w:rPr>
        <w:t xml:space="preserve"> у вигляді новітніх українських та зарубіжних робіт з теми, статистичних даних, норм міжнародного права. Також виявлені специфічні риси внутрішнього переміщення в Україні. </w:t>
      </w:r>
    </w:p>
    <w:p w:rsidR="00660D78" w:rsidRPr="00CB4AAC" w:rsidRDefault="00870EAE" w:rsidP="00CB4AAC">
      <w:pPr>
        <w:widowControl w:val="0"/>
        <w:shd w:val="clear" w:color="auto" w:fill="FFFFFF"/>
        <w:tabs>
          <w:tab w:val="left" w:pos="0"/>
        </w:tabs>
        <w:spacing w:line="240" w:lineRule="auto"/>
        <w:ind w:firstLine="567"/>
        <w:jc w:val="both"/>
        <w:rPr>
          <w:rFonts w:ascii="Times New Roman" w:eastAsia="Times New Roman" w:hAnsi="Times New Roman" w:cs="Times New Roman"/>
          <w:sz w:val="24"/>
          <w:szCs w:val="24"/>
        </w:rPr>
      </w:pPr>
      <w:r w:rsidRPr="00CB4AAC">
        <w:rPr>
          <w:rFonts w:ascii="Times New Roman" w:eastAsia="Times New Roman" w:hAnsi="Times New Roman" w:cs="Times New Roman"/>
          <w:sz w:val="24"/>
          <w:szCs w:val="24"/>
        </w:rPr>
        <w:t xml:space="preserve">Емпірична складова представлена в розділі 3. </w:t>
      </w:r>
      <w:r w:rsidR="00251C40" w:rsidRPr="00CB4AAC">
        <w:rPr>
          <w:rFonts w:ascii="Times New Roman" w:eastAsia="Times New Roman" w:hAnsi="Times New Roman" w:cs="Times New Roman"/>
          <w:sz w:val="24"/>
          <w:szCs w:val="24"/>
          <w:lang w:val="uk-UA"/>
        </w:rPr>
        <w:t>А</w:t>
      </w:r>
      <w:r w:rsidRPr="00CB4AAC">
        <w:rPr>
          <w:rFonts w:ascii="Times New Roman" w:eastAsia="Times New Roman" w:hAnsi="Times New Roman" w:cs="Times New Roman"/>
          <w:sz w:val="24"/>
          <w:szCs w:val="24"/>
        </w:rPr>
        <w:t>налізує</w:t>
      </w:r>
      <w:r w:rsidR="00251C40" w:rsidRPr="00CB4AAC">
        <w:rPr>
          <w:rFonts w:ascii="Times New Roman" w:eastAsia="Times New Roman" w:hAnsi="Times New Roman" w:cs="Times New Roman"/>
          <w:sz w:val="24"/>
          <w:szCs w:val="24"/>
          <w:lang w:val="uk-UA"/>
        </w:rPr>
        <w:t>ться</w:t>
      </w:r>
      <w:r w:rsidR="00251C40" w:rsidRPr="00CB4AAC">
        <w:rPr>
          <w:rFonts w:ascii="Times New Roman" w:eastAsia="Times New Roman" w:hAnsi="Times New Roman" w:cs="Times New Roman"/>
          <w:sz w:val="24"/>
          <w:szCs w:val="24"/>
        </w:rPr>
        <w:t xml:space="preserve"> регіональн</w:t>
      </w:r>
      <w:r w:rsidR="00251C40" w:rsidRPr="00CB4AAC">
        <w:rPr>
          <w:rFonts w:ascii="Times New Roman" w:eastAsia="Times New Roman" w:hAnsi="Times New Roman" w:cs="Times New Roman"/>
          <w:sz w:val="24"/>
          <w:szCs w:val="24"/>
          <w:lang w:val="uk-UA"/>
        </w:rPr>
        <w:t>а</w:t>
      </w:r>
      <w:r w:rsidRPr="00CB4AAC">
        <w:rPr>
          <w:rFonts w:ascii="Times New Roman" w:eastAsia="Times New Roman" w:hAnsi="Times New Roman" w:cs="Times New Roman"/>
          <w:sz w:val="24"/>
          <w:szCs w:val="24"/>
        </w:rPr>
        <w:t xml:space="preserve"> ідентичність Донбасу та гіпотези щодо її трансформації за допомогою проведених інтерв’ю та фокус-груп. Отримані наукові результати можуть бути використані як для реалізації державної політики в сфері підтримки внутрішньо переміщених осіб та врегулювання конфлікту на Донбасі, так і для подальших дослідницьких проектів у даній сфері. </w:t>
      </w:r>
    </w:p>
    <w:p w:rsidR="00660D78" w:rsidRPr="00CB4AAC" w:rsidRDefault="00660D78" w:rsidP="00CB4AAC">
      <w:pPr>
        <w:spacing w:line="240" w:lineRule="auto"/>
        <w:jc w:val="both"/>
        <w:rPr>
          <w:rFonts w:ascii="Times New Roman" w:hAnsi="Times New Roman" w:cs="Times New Roman"/>
          <w:i/>
          <w:sz w:val="24"/>
          <w:szCs w:val="24"/>
          <w:lang w:val="uk-UA"/>
        </w:rPr>
      </w:pPr>
    </w:p>
    <w:p w:rsidR="00251C40" w:rsidRPr="00CB4AAC" w:rsidRDefault="00251C40" w:rsidP="00CB4AAC">
      <w:pPr>
        <w:spacing w:line="360" w:lineRule="auto"/>
        <w:jc w:val="both"/>
        <w:rPr>
          <w:rFonts w:ascii="Times New Roman" w:hAnsi="Times New Roman" w:cs="Times New Roman"/>
          <w:i/>
          <w:sz w:val="24"/>
          <w:szCs w:val="24"/>
          <w:lang w:val="uk-UA"/>
        </w:rPr>
      </w:pPr>
      <w:r w:rsidRPr="00CB4AAC">
        <w:rPr>
          <w:rFonts w:ascii="Times New Roman" w:hAnsi="Times New Roman" w:cs="Times New Roman"/>
          <w:i/>
          <w:sz w:val="24"/>
          <w:szCs w:val="24"/>
          <w:lang w:val="uk-UA"/>
        </w:rPr>
        <w:t>Ключові поняття: ідентичність, внутрішньо перемішені особи, біженці,  національна ідентичність, адаптація, міграція, регіональна ідентичність, трансформація.</w:t>
      </w:r>
    </w:p>
    <w:p w:rsidR="00251C40" w:rsidRPr="00CB4AAC" w:rsidRDefault="00251C40" w:rsidP="00CB4AAC">
      <w:pPr>
        <w:spacing w:line="360" w:lineRule="auto"/>
        <w:jc w:val="both"/>
        <w:rPr>
          <w:rFonts w:ascii="Times New Roman" w:hAnsi="Times New Roman" w:cs="Times New Roman"/>
          <w:sz w:val="26"/>
          <w:szCs w:val="26"/>
          <w:lang w:val="uk-UA"/>
        </w:rPr>
      </w:pPr>
    </w:p>
    <w:p w:rsidR="00CB4AAC" w:rsidRDefault="00251C40" w:rsidP="00CB4AAC">
      <w:pPr>
        <w:spacing w:line="360" w:lineRule="auto"/>
        <w:jc w:val="both"/>
        <w:rPr>
          <w:rFonts w:ascii="Times New Roman" w:hAnsi="Times New Roman" w:cs="Times New Roman"/>
          <w:b/>
          <w:sz w:val="24"/>
          <w:szCs w:val="24"/>
          <w:lang w:val="en-US"/>
        </w:rPr>
      </w:pPr>
      <w:r w:rsidRPr="00CB4AAC">
        <w:rPr>
          <w:rFonts w:ascii="Times New Roman" w:hAnsi="Times New Roman" w:cs="Times New Roman"/>
          <w:b/>
          <w:sz w:val="24"/>
          <w:szCs w:val="24"/>
          <w:lang w:val="uk-UA"/>
        </w:rPr>
        <w:t xml:space="preserve">                                              </w:t>
      </w:r>
      <w:r w:rsidR="00CB4AAC">
        <w:rPr>
          <w:rFonts w:ascii="Times New Roman" w:hAnsi="Times New Roman" w:cs="Times New Roman"/>
          <w:b/>
          <w:sz w:val="24"/>
          <w:szCs w:val="24"/>
          <w:lang w:val="en-US"/>
        </w:rPr>
        <w:t xml:space="preserve">          </w:t>
      </w:r>
      <w:r w:rsidRPr="00CB4AAC">
        <w:rPr>
          <w:rFonts w:ascii="Times New Roman" w:hAnsi="Times New Roman" w:cs="Times New Roman"/>
          <w:b/>
          <w:sz w:val="24"/>
          <w:szCs w:val="24"/>
          <w:lang w:val="uk-UA"/>
        </w:rPr>
        <w:t xml:space="preserve">  </w:t>
      </w:r>
    </w:p>
    <w:p w:rsidR="00CB4AAC" w:rsidRDefault="00CB4AAC" w:rsidP="00CB4AAC">
      <w:pPr>
        <w:spacing w:line="360" w:lineRule="auto"/>
        <w:jc w:val="both"/>
        <w:rPr>
          <w:rFonts w:ascii="Times New Roman" w:hAnsi="Times New Roman" w:cs="Times New Roman"/>
          <w:b/>
          <w:sz w:val="24"/>
          <w:szCs w:val="24"/>
          <w:lang w:val="en-US"/>
        </w:rPr>
      </w:pPr>
    </w:p>
    <w:p w:rsidR="00CB4AAC" w:rsidRDefault="00CB4AAC" w:rsidP="00CB4AAC">
      <w:pPr>
        <w:spacing w:line="360" w:lineRule="auto"/>
        <w:jc w:val="both"/>
        <w:rPr>
          <w:rFonts w:ascii="Times New Roman" w:hAnsi="Times New Roman" w:cs="Times New Roman"/>
          <w:b/>
          <w:sz w:val="24"/>
          <w:szCs w:val="24"/>
          <w:lang w:val="en-US"/>
        </w:rPr>
      </w:pPr>
    </w:p>
    <w:p w:rsidR="00CB4AAC" w:rsidRDefault="00CB4AAC" w:rsidP="00CB4AAC">
      <w:pPr>
        <w:spacing w:line="360" w:lineRule="auto"/>
        <w:jc w:val="both"/>
        <w:rPr>
          <w:rFonts w:ascii="Times New Roman" w:hAnsi="Times New Roman" w:cs="Times New Roman"/>
          <w:b/>
          <w:sz w:val="24"/>
          <w:szCs w:val="24"/>
          <w:lang w:val="en-US"/>
        </w:rPr>
      </w:pPr>
    </w:p>
    <w:p w:rsidR="00CB4AAC" w:rsidRDefault="00CB4AAC" w:rsidP="00CB4AAC">
      <w:pPr>
        <w:spacing w:line="360" w:lineRule="auto"/>
        <w:jc w:val="both"/>
        <w:rPr>
          <w:rFonts w:ascii="Times New Roman" w:hAnsi="Times New Roman" w:cs="Times New Roman"/>
          <w:b/>
          <w:sz w:val="24"/>
          <w:szCs w:val="24"/>
          <w:lang w:val="en-US"/>
        </w:rPr>
      </w:pPr>
    </w:p>
    <w:p w:rsidR="00CB4AAC" w:rsidRDefault="00CB4AAC" w:rsidP="00CB4AAC">
      <w:pPr>
        <w:spacing w:line="360" w:lineRule="auto"/>
        <w:jc w:val="both"/>
        <w:rPr>
          <w:rFonts w:ascii="Times New Roman" w:hAnsi="Times New Roman" w:cs="Times New Roman"/>
          <w:b/>
          <w:sz w:val="24"/>
          <w:szCs w:val="24"/>
          <w:lang w:val="en-US"/>
        </w:rPr>
      </w:pPr>
    </w:p>
    <w:p w:rsidR="00CB4AAC" w:rsidRDefault="00CB4AAC" w:rsidP="00CB4AAC">
      <w:pPr>
        <w:spacing w:line="360" w:lineRule="auto"/>
        <w:jc w:val="both"/>
        <w:rPr>
          <w:rFonts w:ascii="Times New Roman" w:hAnsi="Times New Roman" w:cs="Times New Roman"/>
          <w:b/>
          <w:sz w:val="24"/>
          <w:szCs w:val="24"/>
          <w:lang w:val="en-US"/>
        </w:rPr>
      </w:pPr>
    </w:p>
    <w:p w:rsidR="00CB4AAC" w:rsidRDefault="00CB4AAC" w:rsidP="00CB4AAC">
      <w:pPr>
        <w:spacing w:line="360" w:lineRule="auto"/>
        <w:jc w:val="both"/>
        <w:rPr>
          <w:rFonts w:ascii="Times New Roman" w:hAnsi="Times New Roman" w:cs="Times New Roman"/>
          <w:b/>
          <w:sz w:val="24"/>
          <w:szCs w:val="24"/>
          <w:lang w:val="en-US"/>
        </w:rPr>
      </w:pPr>
    </w:p>
    <w:p w:rsidR="00251C40" w:rsidRDefault="00CB4AAC" w:rsidP="00CB4AA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251C40" w:rsidRPr="00CB4AAC">
        <w:rPr>
          <w:rFonts w:ascii="Times New Roman" w:hAnsi="Times New Roman" w:cs="Times New Roman"/>
          <w:b/>
          <w:sz w:val="24"/>
          <w:szCs w:val="24"/>
          <w:lang w:val="uk-UA"/>
        </w:rPr>
        <w:t xml:space="preserve">         Abstract</w:t>
      </w:r>
    </w:p>
    <w:p w:rsidR="00CB4AAC" w:rsidRPr="00CB4AAC" w:rsidRDefault="00CB4AAC" w:rsidP="00CB4AAC">
      <w:pPr>
        <w:spacing w:line="360" w:lineRule="auto"/>
        <w:jc w:val="both"/>
        <w:rPr>
          <w:rFonts w:ascii="Times New Roman" w:hAnsi="Times New Roman" w:cs="Times New Roman"/>
          <w:b/>
          <w:sz w:val="24"/>
          <w:szCs w:val="24"/>
          <w:lang w:val="en-US"/>
        </w:rPr>
      </w:pPr>
    </w:p>
    <w:p w:rsidR="00CB4AAC" w:rsidRPr="00CB4AAC" w:rsidRDefault="00CB4AAC" w:rsidP="00CB4AAC">
      <w:pPr>
        <w:spacing w:line="360" w:lineRule="auto"/>
        <w:jc w:val="both"/>
        <w:rPr>
          <w:rFonts w:ascii="Times New Roman" w:hAnsi="Times New Roman" w:cs="Times New Roman"/>
          <w:b/>
          <w:sz w:val="24"/>
          <w:szCs w:val="24"/>
          <w:lang w:val="en-US"/>
        </w:rPr>
      </w:pPr>
      <w:r w:rsidRPr="00CB4AAC">
        <w:rPr>
          <w:rFonts w:ascii="Times New Roman" w:hAnsi="Times New Roman" w:cs="Times New Roman"/>
          <w:b/>
          <w:sz w:val="24"/>
          <w:szCs w:val="24"/>
          <w:lang w:val="en-US"/>
        </w:rPr>
        <w:t>Murich</w:t>
      </w:r>
      <w:r w:rsidRPr="00CB4AAC">
        <w:rPr>
          <w:rFonts w:ascii="Times New Roman" w:hAnsi="Times New Roman" w:cs="Times New Roman"/>
          <w:b/>
          <w:sz w:val="24"/>
          <w:szCs w:val="24"/>
          <w:lang w:val="en-US"/>
        </w:rPr>
        <w:t xml:space="preserve"> S.S. "The transformati</w:t>
      </w:r>
      <w:r>
        <w:rPr>
          <w:rFonts w:ascii="Times New Roman" w:hAnsi="Times New Roman" w:cs="Times New Roman"/>
          <w:b/>
          <w:sz w:val="24"/>
          <w:szCs w:val="24"/>
          <w:lang w:val="en-US"/>
        </w:rPr>
        <w:t>on of the personality of the IDPs</w:t>
      </w:r>
      <w:r w:rsidRPr="00CB4AAC">
        <w:rPr>
          <w:rFonts w:ascii="Times New Roman" w:hAnsi="Times New Roman" w:cs="Times New Roman"/>
          <w:b/>
          <w:sz w:val="24"/>
          <w:szCs w:val="24"/>
          <w:lang w:val="en-US"/>
        </w:rPr>
        <w:t xml:space="preserve"> as a result of the conflict in the Donbass" is a manuscript.</w:t>
      </w:r>
    </w:p>
    <w:p w:rsidR="00251C40" w:rsidRPr="00CB4AAC" w:rsidRDefault="00CB4AAC" w:rsidP="00CB4AAC">
      <w:pPr>
        <w:spacing w:line="360" w:lineRule="auto"/>
        <w:jc w:val="both"/>
        <w:rPr>
          <w:rFonts w:ascii="Times New Roman" w:hAnsi="Times New Roman" w:cs="Times New Roman"/>
          <w:b/>
          <w:sz w:val="24"/>
          <w:szCs w:val="24"/>
          <w:lang w:val="en-US"/>
        </w:rPr>
      </w:pPr>
      <w:r w:rsidRPr="00CB4AAC">
        <w:rPr>
          <w:rFonts w:ascii="Times New Roman" w:hAnsi="Times New Roman" w:cs="Times New Roman"/>
          <w:b/>
          <w:sz w:val="24"/>
          <w:szCs w:val="24"/>
          <w:lang w:val="en-US"/>
        </w:rPr>
        <w:t>Master's dissertation on specialty 8.03010101 - Sociology. - National Technical University of Ukraine "Kyiv Polytechnic Institute named after Igor Sikorsky", Department of Sociology. - Kyiv, 2018 - 92 p., 96 sources, 4 annexes.</w:t>
      </w:r>
    </w:p>
    <w:p w:rsidR="00251C40" w:rsidRPr="00CB4AAC" w:rsidRDefault="00251C40" w:rsidP="00CB4AAC">
      <w:pPr>
        <w:spacing w:line="240" w:lineRule="auto"/>
        <w:ind w:firstLine="720"/>
        <w:jc w:val="both"/>
        <w:rPr>
          <w:rFonts w:ascii="Times New Roman" w:hAnsi="Times New Roman" w:cs="Times New Roman"/>
          <w:sz w:val="24"/>
          <w:szCs w:val="24"/>
          <w:lang w:val="uk-UA"/>
        </w:rPr>
      </w:pPr>
      <w:r w:rsidRPr="00CB4AAC">
        <w:rPr>
          <w:rFonts w:ascii="Times New Roman" w:hAnsi="Times New Roman" w:cs="Times New Roman"/>
          <w:sz w:val="24"/>
          <w:szCs w:val="24"/>
          <w:lang w:val="en-US"/>
        </w:rPr>
        <w:t>T</w:t>
      </w:r>
      <w:r w:rsidRPr="00CB4AAC">
        <w:rPr>
          <w:rFonts w:ascii="Times New Roman" w:hAnsi="Times New Roman" w:cs="Times New Roman"/>
          <w:sz w:val="24"/>
          <w:szCs w:val="24"/>
          <w:lang w:val="uk-UA"/>
        </w:rPr>
        <w:t>he problems of internally displaced persons in Ukraine are a complex of issues of national and state character. Today, the number of people forced to leave their homes reaches 1.5 million people. The question of adaptation and integration of Ukrainian citizens to peaceful life concerns all spheres of society and leads to the necessity of reforming both the system of social services, psychological and socio-economic rehabilitation, and the reform of the political system, within the framework of providing the "voice" and political representation to the affected social groups.</w:t>
      </w:r>
    </w:p>
    <w:p w:rsidR="00251C40" w:rsidRPr="00CB4AAC" w:rsidRDefault="00251C40" w:rsidP="00CB4AAC">
      <w:pPr>
        <w:spacing w:line="240" w:lineRule="auto"/>
        <w:ind w:firstLine="720"/>
        <w:jc w:val="both"/>
        <w:rPr>
          <w:rFonts w:ascii="Times New Roman" w:hAnsi="Times New Roman" w:cs="Times New Roman"/>
          <w:sz w:val="24"/>
          <w:szCs w:val="24"/>
          <w:lang w:val="uk-UA"/>
        </w:rPr>
      </w:pPr>
      <w:r w:rsidRPr="00CB4AAC">
        <w:rPr>
          <w:rFonts w:ascii="Times New Roman" w:hAnsi="Times New Roman" w:cs="Times New Roman"/>
          <w:sz w:val="24"/>
          <w:szCs w:val="24"/>
          <w:lang w:val="uk-UA"/>
        </w:rPr>
        <w:t>In the first section, a conceptual excursion into the formation of the concept of "identity" is carried out and the typology of identities is given. Among approaches to the phenomenon of identity, the preference is directed at the interpretive sociology, which makes it possible to use qualitative sociological methods appropriately. The second section deals with adaptation and migration processes in the broad world and local contexts, sets out and systematizes the social peculiarities of forced migration and the integration of refugees into the society. A significant and up-to-date source base is used in the form of the latest Ukrainian and foreign works on topics, statistical data, norms of international law. Also, specific features of internal movement in Ukraine are revealed.</w:t>
      </w:r>
    </w:p>
    <w:p w:rsidR="00251C40" w:rsidRPr="00CB4AAC" w:rsidRDefault="00251C40" w:rsidP="00CB4AAC">
      <w:pPr>
        <w:spacing w:line="240" w:lineRule="auto"/>
        <w:ind w:firstLine="720"/>
        <w:jc w:val="both"/>
        <w:rPr>
          <w:rFonts w:ascii="Times New Roman" w:hAnsi="Times New Roman" w:cs="Times New Roman"/>
          <w:sz w:val="24"/>
          <w:szCs w:val="24"/>
          <w:lang w:val="uk-UA"/>
        </w:rPr>
      </w:pPr>
      <w:r w:rsidRPr="00CB4AAC">
        <w:rPr>
          <w:rFonts w:ascii="Times New Roman" w:hAnsi="Times New Roman" w:cs="Times New Roman"/>
          <w:sz w:val="24"/>
          <w:szCs w:val="24"/>
          <w:lang w:val="uk-UA"/>
        </w:rPr>
        <w:t>The empirical component is presented in Section 3. The regional identity of the Donbas and the hypothesis of its transformation through interviews and focus groups are analyzed. The obtained scientific results can be used both for realization of the state policy in the field of support of internally displaced persons and settlement of the conflict in the Donbass, and for further research projects in this area.</w:t>
      </w:r>
    </w:p>
    <w:p w:rsidR="00251C40" w:rsidRPr="00CB4AAC" w:rsidRDefault="00251C40" w:rsidP="00CB4AAC">
      <w:pPr>
        <w:spacing w:line="360" w:lineRule="auto"/>
        <w:jc w:val="both"/>
        <w:rPr>
          <w:rFonts w:ascii="Times New Roman" w:hAnsi="Times New Roman" w:cs="Times New Roman"/>
          <w:sz w:val="24"/>
          <w:szCs w:val="24"/>
          <w:lang w:val="uk-UA"/>
        </w:rPr>
      </w:pPr>
    </w:p>
    <w:p w:rsidR="00251C40" w:rsidRPr="00CB4AAC" w:rsidRDefault="00251C40" w:rsidP="00CB4AAC">
      <w:pPr>
        <w:spacing w:line="360" w:lineRule="auto"/>
        <w:jc w:val="both"/>
        <w:rPr>
          <w:rFonts w:ascii="Times New Roman" w:hAnsi="Times New Roman" w:cs="Times New Roman"/>
          <w:i/>
          <w:sz w:val="24"/>
          <w:szCs w:val="24"/>
          <w:lang w:val="uk-UA"/>
        </w:rPr>
      </w:pPr>
      <w:r w:rsidRPr="00CB4AAC">
        <w:rPr>
          <w:rFonts w:ascii="Times New Roman" w:hAnsi="Times New Roman" w:cs="Times New Roman"/>
          <w:i/>
          <w:sz w:val="24"/>
          <w:szCs w:val="24"/>
          <w:lang w:val="uk-UA"/>
        </w:rPr>
        <w:t>Key concepts: identity, internally displaced persons, refugees, national identity, adaptation, migration, regional identity, transformation.</w:t>
      </w:r>
    </w:p>
    <w:sectPr w:rsidR="00251C40" w:rsidRPr="00CB4A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60D78"/>
    <w:rsid w:val="00251C40"/>
    <w:rsid w:val="00660D78"/>
    <w:rsid w:val="00870EAE"/>
    <w:rsid w:val="00CB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User_PC</cp:lastModifiedBy>
  <cp:revision>6</cp:revision>
  <dcterms:created xsi:type="dcterms:W3CDTF">2018-12-13T09:50:00Z</dcterms:created>
  <dcterms:modified xsi:type="dcterms:W3CDTF">2018-12-16T23:51:00Z</dcterms:modified>
</cp:coreProperties>
</file>